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53CED" w:rsidRDefault="00253C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00000002" w14:textId="50A15FDA" w:rsidR="00253CED" w:rsidRPr="0084730E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6"/>
          <w:szCs w:val="26"/>
          <w:lang w:val="sr-Latn-RS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6"/>
          <w:szCs w:val="26"/>
        </w:rPr>
        <w:t xml:space="preserve">Критеријуми оцењивања Стручног већа физичког васпитања </w:t>
      </w:r>
    </w:p>
    <w:p w14:paraId="39BE61E5" w14:textId="77777777" w:rsidR="0015354C" w:rsidRPr="0015354C" w:rsidRDefault="001535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</w:p>
    <w:p w14:paraId="00000003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Сврха и принципи оцењивања </w:t>
      </w:r>
    </w:p>
    <w:p w14:paraId="00000004" w14:textId="77777777" w:rsidR="00253CED" w:rsidRDefault="00253C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z w:val="26"/>
          <w:szCs w:val="26"/>
        </w:rPr>
      </w:pPr>
    </w:p>
    <w:p w14:paraId="00000005" w14:textId="77777777" w:rsidR="00253CED" w:rsidRDefault="00253C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z w:val="26"/>
          <w:szCs w:val="26"/>
        </w:rPr>
      </w:pPr>
    </w:p>
    <w:p w14:paraId="00000006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Наставник се руководи следећим принципима при оцењивању: </w:t>
      </w:r>
    </w:p>
    <w:p w14:paraId="00000007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поузданост: означава усаглашеност оцене са утврђеним, јавним и прецизним критеријумима оцењивања; </w:t>
      </w:r>
    </w:p>
    <w:p w14:paraId="00000008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ваљаност: оцена исказује ефекте учења (оствареност исхода, ангажовање и напредовање ученика); </w:t>
      </w:r>
    </w:p>
    <w:p w14:paraId="00000009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разноврсност начина оцењивања: избор одговарајућих и примена различитих метода и техника оцењивања како би се осигурала ваљаност, поузданост и објективност оцена; </w:t>
      </w:r>
    </w:p>
    <w:p w14:paraId="0000000A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редовност и благовременост оцењивања, обезбеђује континуитет у информисању ученика о њиховој ефикасности у процесу учења и ефекат оцене на даљи процес учења; </w:t>
      </w:r>
    </w:p>
    <w:p w14:paraId="0000000B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оцењивање без дискриминације и издвајања по било ком основу; </w:t>
      </w:r>
    </w:p>
    <w:p w14:paraId="0000000C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6) уважавање индивидуалних разлика.</w:t>
      </w:r>
    </w:p>
    <w:p w14:paraId="0000000D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14:paraId="0000000E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6"/>
          <w:szCs w:val="26"/>
          <w:lang w:val="sr-Cyrl-RS"/>
        </w:rPr>
      </w:pPr>
      <w:r>
        <w:rPr>
          <w:b/>
          <w:color w:val="000000"/>
          <w:sz w:val="26"/>
          <w:szCs w:val="26"/>
        </w:rPr>
        <w:t xml:space="preserve">Предмет и врсте оцењивања </w:t>
      </w:r>
    </w:p>
    <w:p w14:paraId="0B9E7C6B" w14:textId="77777777" w:rsidR="002C2344" w:rsidRPr="002C2344" w:rsidRDefault="002C2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</w:p>
    <w:p w14:paraId="5A17DB61" w14:textId="77777777" w:rsidR="002C2344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  <w:r>
        <w:rPr>
          <w:color w:val="000000"/>
          <w:sz w:val="26"/>
          <w:szCs w:val="26"/>
        </w:rPr>
        <w:t>Оцена је описна и бројчана</w:t>
      </w:r>
      <w:r>
        <w:rPr>
          <w:b/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Праћење развоја и напредовања ученика у достизању исхода и стандарда постигнућа, као и напредовање у развијању компетенција у току школске године обавља се формативним и сумативним оцењивањем. Формативно оцењивање, у смислу ових критеријума, јесте редовно и планско прикупљање релевантних података о напредовању ученика, постизању прописаних исхода и циљева и постигнутом степену развоја компетенција ученика. Сумативно оцењивање, у смислу ових критеријума, јесте вредновање постигнућа ученика на крају програмске целине, модула или за класификациони период из предмета и владања. Оцене добијене сумативним оцењивањем су, по правилу, бројчане и уносе се у дневник рада, а могу бити унете и у педагошку документацију.</w:t>
      </w:r>
    </w:p>
    <w:p w14:paraId="0000000F" w14:textId="6047EF2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14:paraId="00000010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Оцена </w:t>
      </w:r>
    </w:p>
    <w:p w14:paraId="00000011" w14:textId="77777777" w:rsidR="00253CED" w:rsidRDefault="009872C8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Оценом се изражава: </w:t>
      </w:r>
    </w:p>
    <w:p w14:paraId="00000012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оствареност циљева и прописаних, односно прилагођених стандарда постигнућа, достизање исхода и степена развијености компетенција у току савладавања програма предмета; </w:t>
      </w:r>
    </w:p>
    <w:p w14:paraId="00000013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ангажовање ученика у настави; </w:t>
      </w:r>
    </w:p>
    <w:p w14:paraId="00000014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напредовање у односу на претходни период; </w:t>
      </w:r>
    </w:p>
    <w:p w14:paraId="00000015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препорука за даље напредовање ученика. </w:t>
      </w:r>
    </w:p>
    <w:p w14:paraId="00000016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Бројчане оцене су: одличан (5), врло добар (4), добар (3), довољан (2) и недовољан (1). </w:t>
      </w:r>
    </w:p>
    <w:p w14:paraId="00000017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Ученику се не може умањити оцена из предмета због односа ученика према ваннаставним активностима или непримереног понашања у школи. </w:t>
      </w:r>
    </w:p>
    <w:p w14:paraId="00000018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Оцењивање моторичких знања, умења и навика врши се на основу минималних образовних задатака и образовних стандарда за крај обавезног образовања . </w:t>
      </w:r>
    </w:p>
    <w:p w14:paraId="00000019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  <w:r>
        <w:rPr>
          <w:color w:val="000000"/>
          <w:sz w:val="26"/>
          <w:szCs w:val="26"/>
        </w:rPr>
        <w:t xml:space="preserve">Садржаји програма : </w:t>
      </w:r>
    </w:p>
    <w:p w14:paraId="42AE9FFB" w14:textId="77777777" w:rsidR="002C2344" w:rsidRPr="002C2344" w:rsidRDefault="002C23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</w:p>
    <w:p w14:paraId="0000001A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Средња школа </w:t>
      </w:r>
    </w:p>
    <w:p w14:paraId="0000001B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~ развијање физичких способности; </w:t>
      </w:r>
    </w:p>
    <w:p w14:paraId="0000001C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~ спортско - техничко образовање; </w:t>
      </w:r>
    </w:p>
    <w:p w14:paraId="0000001D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~ повезивање физичког васпитања са животом и радом. </w:t>
      </w:r>
    </w:p>
    <w:p w14:paraId="0000001E" w14:textId="77777777" w:rsidR="00253CED" w:rsidRDefault="00253C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6"/>
          <w:szCs w:val="26"/>
        </w:rPr>
      </w:pPr>
    </w:p>
    <w:p w14:paraId="0000001F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Праћење и оцењивање </w:t>
      </w:r>
    </w:p>
    <w:p w14:paraId="00000020" w14:textId="77777777" w:rsidR="00253CED" w:rsidRDefault="009872C8" w:rsidP="00606ECA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Оцењивање се врши бројчано, на основу остваривања оперативних задатака и минималних образовних захтева. Праћење напредовања ученика обавља се сукцесивно, током целе школске године, на основу јединствене методологије која предвиђа следеће тематске целине: стање моторичких способности, усвојене здравствено-хигијенске навике, достигнути ниво савладаности моторних знања, умења и навика у складу са индувидуалним могућностима ученика, однос према раду. </w:t>
      </w:r>
    </w:p>
    <w:p w14:paraId="00000021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Праћење и оцењивање </w:t>
      </w:r>
    </w:p>
    <w:p w14:paraId="00000022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• Усвојеност здравствено-хигијенских навика прати се на основу утврђивања нивоа правилног држања тела и одржавања личне и колективне хигијене, а такође и на основу усвојености и примене знања из области здравља. </w:t>
      </w:r>
    </w:p>
    <w:p w14:paraId="00000023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• Степен савладаности моторичких знања и умења спроводи се на основу минималних програмских захтева, који је утврђен на крају навођења програмских садржаја. </w:t>
      </w:r>
    </w:p>
    <w:p w14:paraId="00000024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• Однос према раду вреднује се на основу редовног и активног учествовања у наставном процесу, такмичењима и ваншколским активностима. Минимални образовни захтеви </w:t>
      </w:r>
    </w:p>
    <w:p w14:paraId="00000025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• Оцењивање степена савладаности моторичких знања и умења спроводи се према утврђеним минималним образовним захтевима. </w:t>
      </w:r>
    </w:p>
    <w:p w14:paraId="00000026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Минимални образовни захтеви: </w:t>
      </w:r>
    </w:p>
    <w:p w14:paraId="00000027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Атлетика</w:t>
      </w:r>
      <w:r>
        <w:rPr>
          <w:color w:val="000000"/>
          <w:sz w:val="26"/>
          <w:szCs w:val="26"/>
        </w:rPr>
        <w:t xml:space="preserve">: Минимални образовни захтеви Приказ технике трчања и ниског и високог старта; приказ технике скока у даљ - варијанта „увинуће”; приказ технике скока у вис варијанта „маказе”; (ученице) - </w:t>
      </w:r>
    </w:p>
    <w:p w14:paraId="00000028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Гимнастика- вежбе на справама и тлу</w:t>
      </w:r>
    </w:p>
    <w:p w14:paraId="00000029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вежба  на тлу и  греди; (ученице) </w:t>
      </w:r>
    </w:p>
    <w:p w14:paraId="0000002A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вежба  на тлу и  коњу с хватаљкама( ученици)</w:t>
      </w:r>
    </w:p>
    <w:p w14:paraId="0000002B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Одбојка</w:t>
      </w:r>
      <w:r>
        <w:rPr>
          <w:color w:val="000000"/>
          <w:sz w:val="26"/>
          <w:szCs w:val="26"/>
        </w:rPr>
        <w:t xml:space="preserve">: </w:t>
      </w:r>
    </w:p>
    <w:p w14:paraId="0000002C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Игра прстима, подлактицама, смеч, сервис, игра по тимовима и по правилима</w:t>
      </w:r>
    </w:p>
    <w:p w14:paraId="0000002D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Кошарка:</w:t>
      </w:r>
    </w:p>
    <w:p w14:paraId="0000002E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 w:rsidRPr="00606ECA">
        <w:rPr>
          <w:color w:val="000000"/>
          <w:sz w:val="26"/>
          <w:szCs w:val="26"/>
        </w:rPr>
        <w:t>елементи</w:t>
      </w:r>
      <w:r>
        <w:rPr>
          <w:color w:val="000000"/>
          <w:sz w:val="26"/>
          <w:szCs w:val="26"/>
        </w:rPr>
        <w:t xml:space="preserve"> кошарке ( вођење, додавање, скок шут, двокорак, финте) и игра кошарке по тимовима и по правилима</w:t>
      </w:r>
    </w:p>
    <w:p w14:paraId="0000002F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Ритмичка гимнастика и народни плесови</w:t>
      </w:r>
      <w:r>
        <w:rPr>
          <w:color w:val="000000"/>
          <w:sz w:val="26"/>
          <w:szCs w:val="26"/>
        </w:rPr>
        <w:t>:</w:t>
      </w:r>
    </w:p>
    <w:p w14:paraId="00000030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моравац, ужичко, бечки валцер, енглески валцер, рок анд рол, ча ча ча</w:t>
      </w:r>
    </w:p>
    <w:p w14:paraId="00000031" w14:textId="77777777" w:rsidR="00253CED" w:rsidRDefault="009872C8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(За ученике и ученице: једно коло, један плес и једна окретна игра уз музику.) </w:t>
      </w:r>
    </w:p>
    <w:p w14:paraId="00000032" w14:textId="14E7A8F4" w:rsidR="00253CED" w:rsidRDefault="0015354C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8"/>
          <w:szCs w:val="28"/>
          <w:u w:val="single" w:color="FFFFFF" w:themeColor="background1"/>
          <w:lang w:val="sr-Latn-RS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  <w:u w:val="single" w:color="FFFFFF" w:themeColor="background1"/>
          <w:lang w:val="sr-Cyrl-RS"/>
        </w:rPr>
        <w:t xml:space="preserve"> </w:t>
      </w:r>
      <w:r w:rsidRPr="0015354C">
        <w:rPr>
          <w:b/>
          <w:color w:val="000000"/>
          <w:sz w:val="28"/>
          <w:szCs w:val="28"/>
          <w:u w:val="single" w:color="FFFFFF" w:themeColor="background1"/>
          <w:lang w:val="sr-Cyrl-RS"/>
        </w:rPr>
        <w:t>Шах</w:t>
      </w:r>
      <w:r w:rsidRPr="0015354C">
        <w:rPr>
          <w:color w:val="000000"/>
          <w:sz w:val="28"/>
          <w:szCs w:val="28"/>
          <w:u w:val="single" w:color="FFFFFF" w:themeColor="background1"/>
          <w:lang w:val="sr-Cyrl-RS"/>
        </w:rPr>
        <w:t xml:space="preserve">: </w:t>
      </w:r>
      <w:r>
        <w:rPr>
          <w:color w:val="000000"/>
          <w:sz w:val="28"/>
          <w:szCs w:val="28"/>
          <w:u w:val="single" w:color="FFFFFF" w:themeColor="background1"/>
          <w:lang w:val="sr-Cyrl-RS"/>
        </w:rPr>
        <w:t>правилно постављање фигура на таблу, померање фигура , игра са противником</w:t>
      </w:r>
    </w:p>
    <w:p w14:paraId="59E70C74" w14:textId="5913ED07" w:rsidR="0084730E" w:rsidRPr="0084730E" w:rsidRDefault="0084730E" w:rsidP="00606E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8"/>
          <w:szCs w:val="28"/>
          <w:u w:color="FFFFFF" w:themeColor="background1"/>
          <w:lang w:val="sr-Cyrl-RS"/>
        </w:rPr>
      </w:pPr>
      <w:r>
        <w:rPr>
          <w:color w:val="000000"/>
          <w:sz w:val="28"/>
          <w:szCs w:val="28"/>
          <w:u w:val="single" w:color="FFFFFF" w:themeColor="background1"/>
          <w:lang w:val="sr-Cyrl-RS"/>
        </w:rPr>
        <w:t>Вежбе снаге ,полигон спретности:(јачање мускулатуре горњег и доњег дела тела, савладавање координације покрета)</w:t>
      </w:r>
      <w:bookmarkStart w:id="1" w:name="_GoBack"/>
      <w:bookmarkEnd w:id="1"/>
    </w:p>
    <w:p w14:paraId="00000033" w14:textId="77777777" w:rsidR="00253CED" w:rsidRDefault="009872C8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Образовни стандарди </w:t>
      </w:r>
    </w:p>
    <w:p w14:paraId="00000034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ОСПОСОБЉЕНОСТ У ВЕШТИНАМА </w:t>
      </w:r>
    </w:p>
    <w:p w14:paraId="00000035" w14:textId="620916E3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подразумева ниво савладаности садржаја програма Физичког васпитања:</w:t>
      </w:r>
      <w:r w:rsidR="0015354C">
        <w:rPr>
          <w:color w:val="000000"/>
          <w:sz w:val="26"/>
          <w:szCs w:val="26"/>
          <w:lang w:val="sr-Cyrl-RS"/>
        </w:rPr>
        <w:t xml:space="preserve">                     </w:t>
      </w:r>
      <w:r>
        <w:rPr>
          <w:color w:val="000000"/>
          <w:sz w:val="26"/>
          <w:szCs w:val="26"/>
        </w:rPr>
        <w:t xml:space="preserve"> • Спортске игре (кошарка, одбојка, рукомет, фудбал), </w:t>
      </w:r>
    </w:p>
    <w:p w14:paraId="00000036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• Атлетика(трчање, скокови, бацање), </w:t>
      </w:r>
    </w:p>
    <w:p w14:paraId="00000037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• Вежбе на справама и тлу тло, греда, коњ са хватаљкама, </w:t>
      </w:r>
    </w:p>
    <w:p w14:paraId="6C462267" w14:textId="77777777" w:rsidR="0015354C" w:rsidRDefault="009872C8" w:rsidP="001535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  <w:r>
        <w:rPr>
          <w:color w:val="000000"/>
          <w:sz w:val="26"/>
          <w:szCs w:val="26"/>
        </w:rPr>
        <w:t>• Плес, Ритмичка гимнастика, Пливање, Badminton и Вежбе обликовања</w:t>
      </w:r>
    </w:p>
    <w:p w14:paraId="0916A01F" w14:textId="6B8081B2" w:rsidR="0015354C" w:rsidRPr="0015354C" w:rsidRDefault="0015354C" w:rsidP="001535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  <w:r>
        <w:rPr>
          <w:color w:val="000000"/>
          <w:sz w:val="26"/>
          <w:szCs w:val="26"/>
          <w:lang w:val="sr-Cyrl-RS"/>
        </w:rPr>
        <w:t xml:space="preserve">   Шах</w:t>
      </w:r>
      <w:r w:rsidRPr="0015354C">
        <w:rPr>
          <w:color w:val="000000"/>
          <w:sz w:val="26"/>
          <w:szCs w:val="26"/>
          <w:lang w:val="sr-Cyrl-RS"/>
        </w:rPr>
        <w:t xml:space="preserve">    </w:t>
      </w:r>
    </w:p>
    <w:p w14:paraId="00000039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Основни ниво </w:t>
      </w:r>
    </w:p>
    <w:p w14:paraId="0000003A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 подобласти СПОРТСКЕ ИГРЕ ученик/ученица: - игра спортску игру примењујући основну технику, неопходна правила и сарађује са члановима екипе изражавајући сопствену личност уз поштовање других - зна функцију спортске игре, основне појмове, неопходна правила, основне принципе тренинга и пружа прву помоћ </w:t>
      </w:r>
    </w:p>
    <w:p w14:paraId="0000003B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Средњи ниво </w:t>
      </w:r>
    </w:p>
    <w:p w14:paraId="0000003C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 подобласти СПОРТСКЕ ИГРЕученик/ученица: - игра спортску игру примењујући виши ниво технике, већи број правила, једноставније тактичке комбинације и уз висок степен сарадње са члановима екипе изражава сопствену личност уз </w:t>
      </w:r>
    </w:p>
    <w:p w14:paraId="0000003D" w14:textId="77777777" w:rsidR="00253CED" w:rsidRDefault="009872C8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поштовање других - зна функцију и значај спортске игре, већи број правила, принципе и утицај тренинга </w:t>
      </w:r>
    </w:p>
    <w:p w14:paraId="0000003E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Напредни ниво </w:t>
      </w:r>
    </w:p>
    <w:p w14:paraId="0000003F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 подобласти СПОРТСКЕ ИГРЕученик/ученица: - игра спортску игру примењујући сложене елементе технике, испуњавајући тактичке задатке, учествује у организацији утакмице и суди на утакмицама - зна тактику игре, систем такмичења, начин организовања утакмице и суди </w:t>
      </w:r>
    </w:p>
    <w:p w14:paraId="00000040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Уважавање индивидуалних разлика приликом оцењивања </w:t>
      </w:r>
    </w:p>
    <w:p w14:paraId="00000041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Оцењивање се обавља уз уважавање ученикових способности, степена спретности и умешности. </w:t>
      </w:r>
    </w:p>
    <w:p w14:paraId="00000042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Ученик са изузетним способностима, који стиче образовање и васпитање на прилагођен и обогаћен начин применом индивидуалног образовног плана, оцењује се на основу остварености циљева и прописаних стандарда постигнућа, као и на основу ангажовања. </w:t>
      </w:r>
    </w:p>
    <w:p w14:paraId="00000043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Ученик који има тешкоће у учењу услед социјалне ускраћености, сметњи у развоју, инвалидитета и других разлога и коме је потребна додатна подршка у образовању и васпитању, оцењује се на основу остварености циљева и стандарда постигнућа према плану индивидуализације или у току савладавања индивидуалног образовног плана. </w:t>
      </w:r>
    </w:p>
    <w:p w14:paraId="00000044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Ученику који стиче образовање и васпитање по индивидуалном образовном плану, а не испуњава захтеве по прилагођеним циљевима и исходима образовно-васпитног рада, ревидира се индивидуални образовни план. </w:t>
      </w:r>
    </w:p>
    <w:p w14:paraId="00000045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Начин и поступак оцењивања </w:t>
      </w:r>
    </w:p>
    <w:p w14:paraId="00000046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Ради планирања рада и даљег праћења напредовања ученика, наставник на почетку школске године процењује степен развијености компетeнција ученика у оквиру одређене области, предмета, модула или </w:t>
      </w:r>
    </w:p>
    <w:p w14:paraId="00000047" w14:textId="77777777" w:rsidR="00253CED" w:rsidRDefault="009872C8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теме од значаја за наставу у тој школској години (у даљем тексту: иницијално процењивање). </w:t>
      </w:r>
    </w:p>
    <w:p w14:paraId="00000048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Резултати иницијалног процењивања користе се и као податак за даље унапређивање рада школе у области наставе и учења. Оцењивање се остварује применом различитих метода и техника, које наставник бира у складу с критеријумима оцењивања и прилагођава потребама и развојним специфичностима ученика. </w:t>
      </w:r>
    </w:p>
    <w:p w14:paraId="00000049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Закључна оцена је бројчана и утврђује се на основу свих оцена од почетка школске године и сагледавања развоја, напредовања и ангажовања ученика и прикупљених података у педагошкој документацији наставника. </w:t>
      </w:r>
    </w:p>
    <w:p w14:paraId="0000004A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Закључну оцену из предмета утврђује одељењско веће на предлог предметног наставника. </w:t>
      </w:r>
    </w:p>
    <w:p w14:paraId="0000004B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Предметни наставник који није утврдио прописан број оцена у току полугодишта обавезан је да ученику који редовно похађа наставу, а нема прописани број оцена, спроведе оцењивање на редовном часу или часу допунске наставе у току трајања полугодишта (у току последње недеље наставе) уз присуство одељењског старешине, члана стручног већа, стручног сарадника (педагога или психолога) или групе ученика. </w:t>
      </w:r>
    </w:p>
    <w:p w14:paraId="0000004C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Закључна оцена за успех из предмета може изузетно да буде и највећа појединачна оцена уписана у дневник, добијена било којом техником провере постигнућа. </w:t>
      </w:r>
    </w:p>
    <w:p w14:paraId="0000004D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Закључна оцена за успех из предмета не може да буде мања од: </w:t>
      </w:r>
    </w:p>
    <w:p w14:paraId="0000004E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одличан (5), ако је аритметичка средина свих појединачних оцена најмање 4,50; </w:t>
      </w:r>
    </w:p>
    <w:p w14:paraId="0000004F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врло добар (4), ако је аритметичка средина свих појединачних оцена од 3,50 до 4,49; </w:t>
      </w:r>
    </w:p>
    <w:p w14:paraId="00000050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добар (3), ако је аритметичка средина свих појединачних оцена од 2,50 до 3,49; </w:t>
      </w:r>
    </w:p>
    <w:p w14:paraId="00000051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довољан (2), ако је аритметичка средина свих појединачних оцена од 1,50 до 2,49. </w:t>
      </w:r>
    </w:p>
    <w:p w14:paraId="00000052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Закључна оцена за успех из предмета је недовољан (1), ако је аритметичка средина свих појединачних оцена мања од 1,50. </w:t>
      </w:r>
    </w:p>
    <w:p w14:paraId="00000053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Обавештавање о оцењивању </w:t>
      </w:r>
    </w:p>
    <w:p w14:paraId="00000054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почетку школске године наставник је дужан да на примерен начин обавести ученика о прописаним циљевима, стандардима постигнућа и исходима учења. </w:t>
      </w:r>
    </w:p>
    <w:p w14:paraId="00000055" w14:textId="77777777" w:rsidR="00253CED" w:rsidRDefault="009872C8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На почетку школске године ученици, родитељи, односно старатељи се обавештавају о критеријумима, начину, поступку, динамици, распореду оцењивања и доприносу појединачних оцена закључној оцени. </w:t>
      </w:r>
    </w:p>
    <w:p w14:paraId="00000056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Евиденција о успеху ученика </w:t>
      </w:r>
    </w:p>
    <w:p w14:paraId="00000057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Наставник у поступку оцењивања прикупља и бележи податке о постигнућима ученика, процесу учења, напредовању и развоју ученика током године у дневнику рада и својој педагошкој документацији. </w:t>
      </w:r>
    </w:p>
    <w:p w14:paraId="00000058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Под педагошком документацијом, у смислу овог правилника, сматра се писана или електронска документација наставника која садржи: личне податке о ученику и његовим индивидуалним својствима која су од значаја за постигнућа, податке о провери постигнућа, ангажовању ученика и напредовању, датим препорукама, понашању ученика и друге податке од значаја за рад са учеником и његово напредовање. </w:t>
      </w:r>
    </w:p>
    <w:p w14:paraId="00000059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Подаци унети у педагошку документацију могу бити коришћени за потребе информисања родитеља, приликом одлучивања по приговору или жалби на оцену и у процесу самовредновања и екстерног вредновања квалитета рада установе. </w:t>
      </w:r>
    </w:p>
    <w:p w14:paraId="0000005A" w14:textId="77777777" w:rsidR="00253CED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  <w:r>
        <w:rPr>
          <w:color w:val="000000"/>
          <w:sz w:val="26"/>
          <w:szCs w:val="26"/>
        </w:rPr>
        <w:t>Стручно веће наставника предмета из области рада физичког васпитања је у целости сагласно са критеријумом оцењивања који је дефинисан и усклађен са Правилником о оцењивању ученика о средњем образовању и васпитању, објављен у "Службеном гласнику РС бр. 82/2015, 59/2020 и 95/2022".</w:t>
      </w:r>
    </w:p>
    <w:p w14:paraId="4F1ECE3C" w14:textId="77777777" w:rsidR="009872C8" w:rsidRPr="009872C8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i/>
          <w:color w:val="FFE8BF"/>
          <w:sz w:val="21"/>
          <w:szCs w:val="21"/>
          <w:highlight w:val="black"/>
          <w:lang w:val="sr-Cyrl-RS"/>
        </w:rPr>
      </w:pPr>
    </w:p>
    <w:p w14:paraId="69CE127D" w14:textId="21A842FE" w:rsidR="009872C8" w:rsidRPr="009872C8" w:rsidRDefault="00987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6"/>
          <w:szCs w:val="26"/>
          <w:lang w:val="sr-Cyrl-RS"/>
        </w:rPr>
      </w:pPr>
      <w:r>
        <w:rPr>
          <w:color w:val="000000"/>
          <w:sz w:val="26"/>
          <w:szCs w:val="26"/>
        </w:rPr>
        <w:t xml:space="preserve">Чланови већа: </w:t>
      </w:r>
    </w:p>
    <w:p w14:paraId="0000005F" w14:textId="46BA07E7" w:rsidR="00253CED" w:rsidRPr="009872C8" w:rsidRDefault="009872C8" w:rsidP="009872C8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9" w:line="240" w:lineRule="auto"/>
        <w:rPr>
          <w:color w:val="000000"/>
          <w:sz w:val="26"/>
          <w:szCs w:val="26"/>
          <w:lang w:val="sr-Cyrl-RS"/>
        </w:rPr>
      </w:pPr>
      <w:r w:rsidRPr="009872C8">
        <w:rPr>
          <w:color w:val="000000"/>
          <w:sz w:val="26"/>
          <w:szCs w:val="26"/>
          <w:lang w:val="sr-Cyrl-RS"/>
        </w:rPr>
        <w:t>Баџа</w:t>
      </w:r>
      <w:r>
        <w:rPr>
          <w:color w:val="000000"/>
          <w:sz w:val="26"/>
          <w:szCs w:val="26"/>
          <w:lang w:val="sr-Cyrl-RS"/>
        </w:rPr>
        <w:t xml:space="preserve"> </w:t>
      </w:r>
      <w:r w:rsidRPr="009872C8">
        <w:rPr>
          <w:color w:val="000000"/>
          <w:sz w:val="26"/>
          <w:szCs w:val="26"/>
          <w:lang w:val="sr-Cyrl-RS"/>
        </w:rPr>
        <w:t xml:space="preserve"> Стеван</w:t>
      </w:r>
    </w:p>
    <w:p w14:paraId="791E7C0D" w14:textId="6721C7DA" w:rsidR="009872C8" w:rsidRPr="009872C8" w:rsidRDefault="009872C8" w:rsidP="005D3FA9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29" w:line="240" w:lineRule="auto"/>
        <w:rPr>
          <w:color w:val="000000"/>
          <w:sz w:val="26"/>
          <w:szCs w:val="26"/>
          <w:lang w:val="sr-Cyrl-RS"/>
        </w:rPr>
      </w:pPr>
    </w:p>
    <w:p w14:paraId="00000060" w14:textId="77777777" w:rsidR="00253CED" w:rsidRDefault="00253CED"/>
    <w:sectPr w:rsidR="00253CED">
      <w:pgSz w:w="12240" w:h="16340"/>
      <w:pgMar w:top="1887" w:right="1409" w:bottom="1417" w:left="124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40CB"/>
    <w:multiLevelType w:val="hybridMultilevel"/>
    <w:tmpl w:val="D6561B3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A7871"/>
    <w:multiLevelType w:val="hybridMultilevel"/>
    <w:tmpl w:val="C5C259CE"/>
    <w:lvl w:ilvl="0" w:tplc="241A000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0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7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470" w:hanging="360"/>
      </w:pPr>
      <w:rPr>
        <w:rFonts w:ascii="Wingdings" w:hAnsi="Wingdings" w:hint="default"/>
      </w:rPr>
    </w:lvl>
  </w:abstractNum>
  <w:abstractNum w:abstractNumId="2">
    <w:nsid w:val="4219764A"/>
    <w:multiLevelType w:val="hybridMultilevel"/>
    <w:tmpl w:val="9BA6A6A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24D35"/>
    <w:multiLevelType w:val="hybridMultilevel"/>
    <w:tmpl w:val="499674B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257C98"/>
    <w:multiLevelType w:val="hybridMultilevel"/>
    <w:tmpl w:val="49944322"/>
    <w:lvl w:ilvl="0" w:tplc="241A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53CED"/>
    <w:rsid w:val="0015354C"/>
    <w:rsid w:val="00253CED"/>
    <w:rsid w:val="002C2344"/>
    <w:rsid w:val="005D3FA9"/>
    <w:rsid w:val="00606ECA"/>
    <w:rsid w:val="0084730E"/>
    <w:rsid w:val="0098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E27CF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9872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E27CF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987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Q+q+VXhwmO6akO2e1xOFD5EqdA==">CgMxLjAyCGguZ2pkZ3hzOAByITFuR3dVaHEzY216eHc1WDdMR0daMGhiV0ZjS3I2UlE4Nw==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Maja Knežević</cp:lastModifiedBy>
  <cp:revision>4</cp:revision>
  <dcterms:created xsi:type="dcterms:W3CDTF">2025-09-11T19:51:00Z</dcterms:created>
  <dcterms:modified xsi:type="dcterms:W3CDTF">2025-09-13T07:43:00Z</dcterms:modified>
</cp:coreProperties>
</file>